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A463" w14:textId="77777777" w:rsidR="00BC4FB6" w:rsidRDefault="00BC4FB6">
      <w:pPr>
        <w:spacing w:after="0" w:line="240" w:lineRule="auto"/>
        <w:jc w:val="both"/>
        <w:rPr>
          <w:rFonts w:ascii="Arial" w:hAnsi="Arial" w:cs="Arial"/>
        </w:rPr>
      </w:pPr>
    </w:p>
    <w:p w14:paraId="288C369E" w14:textId="77777777" w:rsidR="00BC4FB6" w:rsidRDefault="00BC4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6181E45" w14:textId="77777777" w:rsidR="00BC4FB6" w:rsidRDefault="00C16CA0">
      <w:pPr>
        <w:spacing w:after="0" w:line="240" w:lineRule="auto"/>
        <w:ind w:left="4060" w:right="4060"/>
        <w:jc w:val="center"/>
        <w:rPr>
          <w:rFonts w:ascii="Arial" w:eastAsia="Times New Roman" w:hAnsi="Arial" w:cs="Arial"/>
          <w:sz w:val="2"/>
          <w:szCs w:val="24"/>
          <w:lang w:eastAsia="fr-FR"/>
        </w:rPr>
      </w:pPr>
      <w:r>
        <w:rPr>
          <w:noProof/>
        </w:rPr>
        <w:drawing>
          <wp:inline distT="0" distB="0" distL="0" distR="0" wp14:anchorId="3025AEF2" wp14:editId="30B53CFA">
            <wp:extent cx="974725" cy="974725"/>
            <wp:effectExtent l="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12DD" w14:textId="77777777" w:rsidR="00BC4FB6" w:rsidRDefault="00BC4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620" w:type="dxa"/>
        <w:jc w:val="center"/>
        <w:tblCellMar>
          <w:top w:w="4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</w:tblGrid>
      <w:tr w:rsidR="00BC4FB6" w14:paraId="4C4B7AEF" w14:textId="77777777">
        <w:trPr>
          <w:trHeight w:val="500"/>
          <w:jc w:val="center"/>
        </w:trPr>
        <w:tc>
          <w:tcPr>
            <w:tcW w:w="9620" w:type="dxa"/>
            <w:shd w:val="clear" w:color="666553" w:fill="666553"/>
            <w:vAlign w:val="center"/>
          </w:tcPr>
          <w:p w14:paraId="7C365AEF" w14:textId="77777777" w:rsidR="00BC4FB6" w:rsidRDefault="00C16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4"/>
                <w:lang w:eastAsia="fr-FR"/>
              </w:rPr>
              <w:t>DOSSIER DE CANDIDATURE</w:t>
            </w:r>
          </w:p>
        </w:tc>
      </w:tr>
    </w:tbl>
    <w:p w14:paraId="06B80343" w14:textId="77777777" w:rsidR="00BC4FB6" w:rsidRDefault="00C16C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C61CC0C" w14:textId="77777777" w:rsidR="00BC4FB6" w:rsidRDefault="00BC4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DDD6BB" w14:textId="77777777" w:rsidR="00BC4FB6" w:rsidRDefault="00C16CA0">
      <w:pPr>
        <w:spacing w:after="0" w:line="240" w:lineRule="auto"/>
        <w:ind w:left="20" w:right="20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fr-FR"/>
        </w:rPr>
      </w:pPr>
      <w:r>
        <w:rPr>
          <w:rFonts w:ascii="Arial" w:eastAsia="Arial" w:hAnsi="Arial" w:cs="Arial"/>
          <w:b/>
          <w:caps/>
          <w:color w:val="000000"/>
          <w:sz w:val="28"/>
          <w:szCs w:val="24"/>
          <w:lang w:eastAsia="fr-FR"/>
        </w:rPr>
        <w:t>Appel À Manifestation d’intérêt</w:t>
      </w:r>
    </w:p>
    <w:p w14:paraId="0F838CC4" w14:textId="77777777" w:rsidR="00BC4FB6" w:rsidRDefault="00BC4F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7100" w:type="dxa"/>
        <w:jc w:val="center"/>
        <w:tblCellMar>
          <w:top w:w="400" w:type="dxa"/>
          <w:left w:w="0" w:type="dxa"/>
          <w:bottom w:w="40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</w:tblGrid>
      <w:tr w:rsidR="00BC4FB6" w14:paraId="5C88E270" w14:textId="77777777">
        <w:trPr>
          <w:trHeight w:val="2000"/>
          <w:jc w:val="center"/>
        </w:trPr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03F5" w14:textId="77777777" w:rsidR="00BC4FB6" w:rsidRDefault="00C16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fr-FR"/>
              </w:rPr>
              <w:t>DÉVELOPPER LE RÉEMPLOI</w:t>
            </w:r>
          </w:p>
          <w:p w14:paraId="7BF0B627" w14:textId="77777777" w:rsidR="00BC4FB6" w:rsidRDefault="00C16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4"/>
                <w:lang w:eastAsia="fr-FR"/>
              </w:rPr>
              <w:t>DES OBJETS ET MATÉRIAUX DES MÉNAGES</w:t>
            </w:r>
          </w:p>
        </w:tc>
      </w:tr>
    </w:tbl>
    <w:p w14:paraId="0A63CEAA" w14:textId="77777777" w:rsidR="00BC4FB6" w:rsidRDefault="00BC4F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fr-FR"/>
        </w:rPr>
      </w:pPr>
    </w:p>
    <w:p w14:paraId="31FBF96B" w14:textId="77777777" w:rsidR="00BC4FB6" w:rsidRDefault="00BC4F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fr-FR"/>
        </w:rPr>
      </w:pPr>
    </w:p>
    <w:p w14:paraId="2A9C5769" w14:textId="77777777" w:rsidR="00BC4FB6" w:rsidRDefault="00BC4F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fr-FR"/>
        </w:rPr>
      </w:pPr>
    </w:p>
    <w:p w14:paraId="4AD2334E" w14:textId="77777777" w:rsidR="00BC4FB6" w:rsidRDefault="00BC4F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fr-FR"/>
        </w:rPr>
      </w:pPr>
    </w:p>
    <w:p w14:paraId="7D072135" w14:textId="77777777" w:rsidR="00BC4FB6" w:rsidRDefault="00BC4FB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4"/>
          <w:lang w:eastAsia="fr-FR"/>
        </w:rPr>
      </w:pPr>
    </w:p>
    <w:p w14:paraId="1591E159" w14:textId="77777777" w:rsidR="00BC4FB6" w:rsidRDefault="00C16CA0">
      <w:pPr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  <w:lang w:eastAsia="fr-FR"/>
        </w:rPr>
      </w:pPr>
      <w:r>
        <w:br w:type="page"/>
      </w:r>
    </w:p>
    <w:tbl>
      <w:tblPr>
        <w:tblW w:w="155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1"/>
        <w:gridCol w:w="9222"/>
      </w:tblGrid>
      <w:tr w:rsidR="00BC4FB6" w14:paraId="09967868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187EC6CF" w14:textId="77777777" w:rsidR="00BC4FB6" w:rsidRDefault="00C16CA0">
            <w:pPr>
              <w:pageBreakBefore/>
              <w:spacing w:after="0" w:line="240" w:lineRule="auto"/>
              <w:ind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lastRenderedPageBreak/>
              <w:t>Description succincte de la structure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529DC4DF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546C06B7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D5A4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Typologie et adresse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E6B2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7FC7C4CF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8255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 et qualité de la personne référente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C74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37279C4B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271F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Objet des statuts (joindre les statuts)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95B9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4F01CF8F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CB08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Principales activités réalisées par la structure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A6F4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70CDD658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709A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Nombre d’employés en distinguant les postes d’encadrement et d’insertion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7AA4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02266EBE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D5F9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Lieux des activités de la structure (lieux d’implantations et lieux de collectes éventuelles)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696F" w14:textId="77777777" w:rsidR="00BC4FB6" w:rsidRDefault="00BC4FB6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BC4FB6" w14:paraId="30D66FF6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177310F8" w14:textId="77777777" w:rsidR="00BC4FB6" w:rsidRDefault="00C16CA0">
            <w:pPr>
              <w:spacing w:after="0" w:line="240" w:lineRule="auto"/>
              <w:ind w:left="637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Description du projet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345EB870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5A53EBA5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10F4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Descriptif détaillé du projet proposé 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1949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607D9A7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08E2" w14:textId="08D7B07A" w:rsidR="00BC4FB6" w:rsidRDefault="00C16CA0">
            <w:pPr>
              <w:spacing w:after="0" w:line="240" w:lineRule="auto"/>
              <w:ind w:left="495"/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Lieux des activités du projet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AE2D" w14:textId="77777777" w:rsidR="00BC4FB6" w:rsidRDefault="00BC4FB6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BC4FB6" w14:paraId="5795B18F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A553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Lien avec des activités existantes de la structure (activité déjà pratiquée, dans quelles conditions ? ou activité nouvelle)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29D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8740291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AB58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Références dans le domaine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1420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00C7B6DB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05934095" w14:textId="77777777" w:rsidR="00BC4FB6" w:rsidRDefault="00C16CA0">
            <w:pPr>
              <w:spacing w:after="0" w:line="240" w:lineRule="auto"/>
              <w:ind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Flux visé(s)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7D2147AD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6A166E00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9E8B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Descriptifs détaillés des types d’objets et matériaux qui seraient repris et de la qualité attendue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E9B5" w14:textId="77777777" w:rsidR="00BC4FB6" w:rsidRDefault="00BC4FB6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BC4FB6" w14:paraId="50FA7924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2C1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lastRenderedPageBreak/>
              <w:t>Destination de la part réemployable (vente, etc.)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0C1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35369CA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290E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Destination de la part non réemployable</w:t>
            </w:r>
          </w:p>
          <w:p w14:paraId="6B61C2CB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filières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de valorisation et d'élimination des déchets et adresses des exutoires)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D53E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50F333CC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420C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Convention(s) avec le(s) éco-organisme(s)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B422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72D3657C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02D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Traçabilité proposée détaillée (en poids, en volume, en nombre ?), suivi réalisé pour permettre une traçabilité des différents flux, respect des exigences des éco-organismes concernés)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8A89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6EDEBC22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32E93D55" w14:textId="77777777" w:rsidR="00BC4FB6" w:rsidRDefault="00C16CA0">
            <w:pPr>
              <w:spacing w:after="0" w:line="240" w:lineRule="auto"/>
              <w:ind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Moyens humains alloués au projet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38E2C650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6E2C456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52B8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Nombre d’encadrants (en ETP)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4C1C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904484E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DBE0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Nombre de salariés et type de contrats (insertion, etc.) (en ETP)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08E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67376EB4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AFC7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Compétences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3E29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74597A9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D7FD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Expériences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F4A0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47BE4FA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33D7F9D9" w14:textId="77777777" w:rsidR="00BC4FB6" w:rsidRDefault="00C16CA0">
            <w:pPr>
              <w:spacing w:after="0" w:line="240" w:lineRule="auto"/>
              <w:ind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Moyens matériel alloués au projet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7F98D04C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78C3E067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1DEB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Nombre de véhicules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84B5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73763B9F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C8A8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Remplacement du/des véhicule(s) en cas de panne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849D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26F92F84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32A2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Autres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2BAB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30073570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40A0A01D" w14:textId="77777777" w:rsidR="00BC4FB6" w:rsidRDefault="00C16CA0">
            <w:pPr>
              <w:spacing w:after="0" w:line="240" w:lineRule="auto"/>
              <w:ind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Moyens organisationnels alloués au projet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6D2B451C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03E8B0A8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E3AE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lastRenderedPageBreak/>
              <w:t>Coordination du projet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4374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0DBFACB1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C5B8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Reporting</w:t>
            </w:r>
            <w:proofErr w:type="spellEnd"/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EF8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11DBD2D5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C0F2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Remplacement des agents (vacances, arrêts, sorties positives, etc.) à court et moyen terme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06B1B1" w14:textId="77777777" w:rsidR="00BC4FB6" w:rsidRDefault="00BC4FB6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BC4FB6" w14:paraId="0AE62714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EEDA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Organisation lors de fortes arrivées de flux (pic d’activité temporaire)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E0E3" w14:textId="77777777" w:rsidR="00BC4FB6" w:rsidRDefault="00BC4FB6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  <w:tr w:rsidR="00BC4FB6" w14:paraId="713A4443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F019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Gestion des situations d'urgence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D402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4A56ADDA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6359C1FD" w14:textId="77777777" w:rsidR="00BC4FB6" w:rsidRDefault="00C16CA0">
            <w:pPr>
              <w:spacing w:after="0" w:line="240" w:lineRule="auto"/>
              <w:ind w:firstLine="281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Si concerné pour la mise de côté en déchetterie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</w:tcPr>
          <w:p w14:paraId="0573E64C" w14:textId="77777777" w:rsidR="00BC4FB6" w:rsidRDefault="00C16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15DA4CE8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5F88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Déchetterie(s) concernée(s)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CE5B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67ED79F2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1D92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Espace nécessaire estimé en m²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5A36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17CE448E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18D3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Fréquence et délais de collecte proposés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1D4E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C4FB6" w14:paraId="10450CE3" w14:textId="77777777">
        <w:trPr>
          <w:trHeight w:val="567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C1F1" w14:textId="77777777" w:rsidR="00BC4FB6" w:rsidRDefault="00C16CA0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Equipements nécessaires en déchetteries</w:t>
            </w:r>
          </w:p>
        </w:tc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29E5" w14:textId="77777777" w:rsidR="00BC4FB6" w:rsidRDefault="00BC4FB6">
            <w:pPr>
              <w:spacing w:after="0" w:line="240" w:lineRule="auto"/>
              <w:ind w:left="495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</w:tr>
    </w:tbl>
    <w:p w14:paraId="440C1A03" w14:textId="77777777" w:rsidR="00BC4FB6" w:rsidRDefault="00BC4FB6">
      <w:pPr>
        <w:spacing w:after="0" w:line="240" w:lineRule="auto"/>
        <w:jc w:val="both"/>
        <w:rPr>
          <w:rFonts w:ascii="Arial" w:eastAsia="Arial" w:hAnsi="Arial" w:cs="Arial"/>
          <w:sz w:val="28"/>
          <w:szCs w:val="24"/>
          <w:lang w:eastAsia="fr-FR"/>
        </w:rPr>
      </w:pPr>
    </w:p>
    <w:p w14:paraId="1F4EABC0" w14:textId="77777777" w:rsidR="00BC4FB6" w:rsidRDefault="00BC4FB6">
      <w:pPr>
        <w:spacing w:after="0" w:line="240" w:lineRule="auto"/>
        <w:jc w:val="both"/>
        <w:rPr>
          <w:rFonts w:ascii="Arial" w:eastAsia="Arial" w:hAnsi="Arial" w:cs="Arial"/>
          <w:sz w:val="28"/>
          <w:szCs w:val="24"/>
          <w:lang w:eastAsia="fr-FR"/>
        </w:rPr>
      </w:pPr>
    </w:p>
    <w:p w14:paraId="6258928A" w14:textId="087AB0E1" w:rsidR="00BC4FB6" w:rsidRDefault="00C16CA0" w:rsidP="00F25E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8"/>
          <w:szCs w:val="24"/>
          <w:lang w:eastAsia="fr-FR"/>
        </w:rPr>
        <w:t>La Métropole se réserve le droit de ne pas appliquer tel quel le projet proposé par l’acteur. Celui-ci servira de base de discussion en fonction du nombre et du contenu des demandes reçues ainsi que les moyens mobilisables par la collectivité pour accompagner les différents projets proposés</w:t>
      </w:r>
    </w:p>
    <w:sectPr w:rsidR="00BC4FB6" w:rsidSect="00F25EF5">
      <w:footerReference w:type="default" r:id="rId8"/>
      <w:pgSz w:w="16838" w:h="11906" w:orient="landscape"/>
      <w:pgMar w:top="851" w:right="851" w:bottom="851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9EE5" w14:textId="77777777" w:rsidR="00C16CA0" w:rsidRDefault="00C16CA0">
      <w:pPr>
        <w:spacing w:after="0" w:line="240" w:lineRule="auto"/>
      </w:pPr>
      <w:r>
        <w:separator/>
      </w:r>
    </w:p>
  </w:endnote>
  <w:endnote w:type="continuationSeparator" w:id="0">
    <w:p w14:paraId="54958E7A" w14:textId="77777777" w:rsidR="00C16CA0" w:rsidRDefault="00C1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325641"/>
      <w:docPartObj>
        <w:docPartGallery w:val="Page Numbers (Bottom of Page)"/>
        <w:docPartUnique/>
      </w:docPartObj>
    </w:sdtPr>
    <w:sdtEndPr/>
    <w:sdtContent>
      <w:p w14:paraId="4F46B69A" w14:textId="77777777" w:rsidR="00BC4FB6" w:rsidRDefault="00C16CA0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  <w:p w14:paraId="66D815D3" w14:textId="77777777" w:rsidR="00BC4FB6" w:rsidRDefault="00F25EF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834C" w14:textId="77777777" w:rsidR="00C16CA0" w:rsidRDefault="00C16CA0">
      <w:pPr>
        <w:spacing w:after="0" w:line="240" w:lineRule="auto"/>
      </w:pPr>
      <w:r>
        <w:separator/>
      </w:r>
    </w:p>
  </w:footnote>
  <w:footnote w:type="continuationSeparator" w:id="0">
    <w:p w14:paraId="4D9BF9A7" w14:textId="77777777" w:rsidR="00C16CA0" w:rsidRDefault="00C1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8E7"/>
    <w:multiLevelType w:val="multilevel"/>
    <w:tmpl w:val="DE7A9C8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57457"/>
    <w:multiLevelType w:val="multilevel"/>
    <w:tmpl w:val="0396F5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C16CE3"/>
    <w:multiLevelType w:val="multilevel"/>
    <w:tmpl w:val="FCD8AF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164541"/>
    <w:multiLevelType w:val="multilevel"/>
    <w:tmpl w:val="454497C2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CC23FF"/>
    <w:multiLevelType w:val="multilevel"/>
    <w:tmpl w:val="71926EE8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97EF1"/>
    <w:multiLevelType w:val="multilevel"/>
    <w:tmpl w:val="56766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5032940">
    <w:abstractNumId w:val="4"/>
  </w:num>
  <w:num w:numId="2" w16cid:durableId="702025168">
    <w:abstractNumId w:val="0"/>
  </w:num>
  <w:num w:numId="3" w16cid:durableId="711617480">
    <w:abstractNumId w:val="5"/>
  </w:num>
  <w:num w:numId="4" w16cid:durableId="1388456441">
    <w:abstractNumId w:val="2"/>
  </w:num>
  <w:num w:numId="5" w16cid:durableId="810640041">
    <w:abstractNumId w:val="3"/>
  </w:num>
  <w:num w:numId="6" w16cid:durableId="105738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B6"/>
    <w:rsid w:val="001E08E6"/>
    <w:rsid w:val="00706AC6"/>
    <w:rsid w:val="00BC4FB6"/>
    <w:rsid w:val="00C16CA0"/>
    <w:rsid w:val="00C609D0"/>
    <w:rsid w:val="00F2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883E"/>
  <w15:docId w15:val="{794B3311-7A02-4D22-8FC2-84D53C3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221F37"/>
  </w:style>
  <w:style w:type="character" w:customStyle="1" w:styleId="PieddepageCar">
    <w:name w:val="Pied de page Car"/>
    <w:basedOn w:val="Policepardfaut"/>
    <w:link w:val="Pieddepage"/>
    <w:uiPriority w:val="99"/>
    <w:qFormat/>
    <w:rsid w:val="00221F37"/>
  </w:style>
  <w:style w:type="character" w:styleId="Marquedecommentaire">
    <w:name w:val="annotation reference"/>
    <w:basedOn w:val="Policepardfaut"/>
    <w:uiPriority w:val="99"/>
    <w:semiHidden/>
    <w:unhideWhenUsed/>
    <w:qFormat/>
    <w:rsid w:val="00391FE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91FE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91FEE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221F3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21F37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1703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391FE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391FEE"/>
    <w:rPr>
      <w:b/>
      <w:bCs/>
    </w:rPr>
  </w:style>
  <w:style w:type="paragraph" w:styleId="Rvision">
    <w:name w:val="Revision"/>
    <w:uiPriority w:val="99"/>
    <w:semiHidden/>
    <w:qFormat/>
    <w:rsid w:val="00DF19A0"/>
  </w:style>
  <w:style w:type="paragraph" w:customStyle="1" w:styleId="Standard">
    <w:name w:val="Standard"/>
    <w:qFormat/>
    <w:rsid w:val="00A32431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363</Words>
  <Characters>2002</Characters>
  <Application>Microsoft Office Word</Application>
  <DocSecurity>0</DocSecurity>
  <Lines>16</Lines>
  <Paragraphs>4</Paragraphs>
  <ScaleCrop>false</ScaleCrop>
  <Company>Metropole Rouen Normandie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ROUSSEL Corinne</dc:creator>
  <dc:description/>
  <cp:lastModifiedBy>IZART-MASSARI Florence</cp:lastModifiedBy>
  <cp:revision>3</cp:revision>
  <cp:lastPrinted>2023-09-28T14:05:00Z</cp:lastPrinted>
  <dcterms:created xsi:type="dcterms:W3CDTF">2023-09-28T14:07:00Z</dcterms:created>
  <dcterms:modified xsi:type="dcterms:W3CDTF">2023-09-28T14:08:00Z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Metropole Rouen Normandie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